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2C" w:rsidRPr="002C73E6" w:rsidRDefault="0017472C" w:rsidP="002C73E6">
      <w:pPr>
        <w:pStyle w:val="10"/>
        <w:shd w:val="clear" w:color="auto" w:fill="auto"/>
        <w:spacing w:after="0" w:line="240" w:lineRule="auto"/>
        <w:rPr>
          <w:b w:val="0"/>
          <w:sz w:val="24"/>
          <w:szCs w:val="28"/>
        </w:rPr>
      </w:pPr>
      <w:bookmarkStart w:id="0" w:name="bookmark0"/>
      <w:r w:rsidRPr="002C73E6">
        <w:rPr>
          <w:b w:val="0"/>
          <w:color w:val="000000"/>
          <w:sz w:val="24"/>
          <w:szCs w:val="28"/>
          <w:lang w:eastAsia="ru-RU" w:bidi="ru-RU"/>
        </w:rPr>
        <w:t>О необходимости регистрации прав на объекты недвижимости</w:t>
      </w:r>
      <w:bookmarkEnd w:id="0"/>
    </w:p>
    <w:p w:rsidR="0017472C" w:rsidRPr="002C73E6" w:rsidRDefault="0017472C" w:rsidP="002C73E6">
      <w:pPr>
        <w:spacing w:after="0" w:line="240" w:lineRule="auto"/>
        <w:ind w:right="-143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2C73E6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 xml:space="preserve">Администрация города </w:t>
      </w:r>
      <w:proofErr w:type="spellStart"/>
      <w:r w:rsidRPr="002C73E6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>Когалыма</w:t>
      </w:r>
      <w:proofErr w:type="spellEnd"/>
      <w:r w:rsidRPr="002C73E6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 xml:space="preserve"> доводит до сведения граждан информацию о необходимости осуществления регистрации своих прав на объекты недвижимости (квартиры, комнаты, дома, дачи, гаражи, иные строения и помещения) и земельные участки:</w:t>
      </w:r>
    </w:p>
    <w:p w:rsidR="0017472C" w:rsidRPr="002C73E6" w:rsidRDefault="0017472C" w:rsidP="002C73E6">
      <w:pPr>
        <w:widowControl w:val="0"/>
        <w:numPr>
          <w:ilvl w:val="0"/>
          <w:numId w:val="1"/>
        </w:numPr>
        <w:tabs>
          <w:tab w:val="left" w:pos="139"/>
        </w:tabs>
        <w:spacing w:after="0" w:line="240" w:lineRule="auto"/>
        <w:ind w:right="-143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2C73E6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>построенные и приобретенные (в том числе в порядке наследования);</w:t>
      </w:r>
    </w:p>
    <w:p w:rsidR="0017472C" w:rsidRPr="002C73E6" w:rsidRDefault="0017472C" w:rsidP="002C73E6">
      <w:pPr>
        <w:widowControl w:val="0"/>
        <w:numPr>
          <w:ilvl w:val="0"/>
          <w:numId w:val="1"/>
        </w:numPr>
        <w:tabs>
          <w:tab w:val="left" w:pos="139"/>
        </w:tabs>
        <w:spacing w:after="0" w:line="240" w:lineRule="auto"/>
        <w:ind w:right="-143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2C73E6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>находящиеся в стадии незавершенного строительства.</w:t>
      </w:r>
    </w:p>
    <w:p w:rsidR="0017472C" w:rsidRPr="002C73E6" w:rsidRDefault="0017472C" w:rsidP="002C73E6">
      <w:pPr>
        <w:spacing w:after="0" w:line="240" w:lineRule="auto"/>
        <w:ind w:right="-143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2C73E6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>Недвижимое имущество, на которое право собственности не зарегистрировано, юридически вообще не существует. Поэтому владелец такого имущества не вправе им распоряжаться (продавать, дарить, менять), такое имущество не подлежит включению в наследственную массу, а также не будет являться совместно нажитым имуществом супругов. «Неофициальное имущество» может стать предметом афер и мошеннических действий недобросовестных лиц. Государственная регистрация является единственным доказательством существования права на недвижимое имущество, право это может быть оспорено только в судебном порядке.</w:t>
      </w:r>
    </w:p>
    <w:p w:rsidR="0017472C" w:rsidRPr="002C73E6" w:rsidRDefault="0017472C" w:rsidP="002C73E6">
      <w:pPr>
        <w:pStyle w:val="30"/>
        <w:shd w:val="clear" w:color="auto" w:fill="auto"/>
        <w:spacing w:line="240" w:lineRule="auto"/>
        <w:ind w:right="-143" w:firstLine="142"/>
        <w:rPr>
          <w:b w:val="0"/>
          <w:sz w:val="24"/>
          <w:szCs w:val="28"/>
        </w:rPr>
      </w:pPr>
      <w:r w:rsidRPr="002C73E6">
        <w:rPr>
          <w:b w:val="0"/>
          <w:color w:val="000000"/>
          <w:sz w:val="24"/>
          <w:szCs w:val="28"/>
          <w:lang w:eastAsia="ru-RU" w:bidi="ru-RU"/>
        </w:rPr>
        <w:t>Внимание! Несоблюдение гражданами установленного порядка государственной регистрации прав влечет наложение административного штрафа в размере от одной тысячи пятисот до двух тысяч рублей.</w:t>
      </w:r>
    </w:p>
    <w:p w:rsidR="0017472C" w:rsidRPr="002C73E6" w:rsidRDefault="0017472C" w:rsidP="002C73E6">
      <w:pPr>
        <w:spacing w:after="0" w:line="240" w:lineRule="auto"/>
        <w:ind w:right="-143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2C73E6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 xml:space="preserve">Таким образом, гражданам, которые по каким-либо причинам до настоящего времени не оформили свое право собственности на объекты недвижимости и земельные участки необходимо произвести действия по алгоритму, указанному на сайте </w:t>
      </w:r>
      <w:proofErr w:type="spellStart"/>
      <w:r w:rsidRPr="002C73E6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>Росреестра</w:t>
      </w:r>
      <w:proofErr w:type="spellEnd"/>
      <w:r w:rsidRPr="002C73E6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 xml:space="preserve"> </w:t>
      </w:r>
      <w:proofErr w:type="spellStart"/>
      <w:r w:rsidRPr="002C73E6">
        <w:rPr>
          <w:rStyle w:val="20"/>
          <w:rFonts w:eastAsiaTheme="minorHAnsi"/>
          <w:szCs w:val="28"/>
        </w:rPr>
        <w:t>rosreestr</w:t>
      </w:r>
      <w:proofErr w:type="spellEnd"/>
      <w:r w:rsidRPr="002C73E6">
        <w:rPr>
          <w:rStyle w:val="20"/>
          <w:rFonts w:eastAsiaTheme="minorHAnsi"/>
          <w:szCs w:val="28"/>
          <w:lang w:val="ru-RU"/>
        </w:rPr>
        <w:t>.</w:t>
      </w:r>
      <w:proofErr w:type="spellStart"/>
      <w:r w:rsidRPr="002C73E6">
        <w:rPr>
          <w:rStyle w:val="20"/>
          <w:rFonts w:eastAsiaTheme="minorHAnsi"/>
          <w:szCs w:val="28"/>
        </w:rPr>
        <w:t>ru</w:t>
      </w:r>
      <w:proofErr w:type="spellEnd"/>
      <w:r w:rsidRPr="002C73E6">
        <w:rPr>
          <w:rFonts w:ascii="Times New Roman" w:hAnsi="Times New Roman" w:cs="Times New Roman"/>
          <w:color w:val="000000"/>
          <w:sz w:val="24"/>
          <w:szCs w:val="28"/>
          <w:lang w:bidi="en-US"/>
        </w:rPr>
        <w:t xml:space="preserve"> </w:t>
      </w:r>
      <w:r w:rsidRPr="002C73E6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>в разделе: Физическим лицам / Государственная регистрация прав и кадастровый учет недвижимости.</w:t>
      </w:r>
    </w:p>
    <w:p w:rsidR="0017472C" w:rsidRDefault="0017472C" w:rsidP="002C73E6">
      <w:pPr>
        <w:spacing w:after="0" w:line="240" w:lineRule="auto"/>
        <w:ind w:right="-143" w:firstLine="142"/>
        <w:jc w:val="both"/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</w:pPr>
      <w:r w:rsidRPr="002C73E6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 xml:space="preserve">Кроме того, объекты недвижимого имущества, право собственности на которые не зарегистрировано, выпадают из налогообложения. Это оказывает существенное влияние на доходы бюджета города, от полного и своевременного поступления которых напрямую зависит финансовое благосостояние города, выполнение финансовых обязательств, возложенных на муниципалитет, в том числе направленных на улучшение благоустройства города, осуществление </w:t>
      </w:r>
      <w:r w:rsidRPr="002C73E6">
        <w:rPr>
          <w:rStyle w:val="21"/>
          <w:rFonts w:eastAsiaTheme="minorHAnsi"/>
          <w:szCs w:val="28"/>
          <w:u w:val="none"/>
        </w:rPr>
        <w:t>дорожно</w:t>
      </w:r>
      <w:r w:rsidRPr="002C73E6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>й деятельности, строительство и ремонт социальных объектов.</w:t>
      </w:r>
    </w:p>
    <w:p w:rsidR="002C73E6" w:rsidRPr="002C73E6" w:rsidRDefault="002C73E6" w:rsidP="002C73E6">
      <w:pPr>
        <w:spacing w:after="0" w:line="240" w:lineRule="auto"/>
        <w:ind w:right="-143" w:firstLine="142"/>
        <w:jc w:val="both"/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</w:pPr>
    </w:p>
    <w:p w:rsidR="00FA53F8" w:rsidRPr="002C73E6" w:rsidRDefault="002C73E6" w:rsidP="002C73E6">
      <w:pPr>
        <w:spacing w:after="0" w:line="240" w:lineRule="auto"/>
        <w:ind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</w:t>
      </w:r>
    </w:p>
    <w:p w:rsidR="002C73E6" w:rsidRDefault="002C73E6" w:rsidP="002C73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C73E6" w:rsidRPr="002C73E6" w:rsidRDefault="002C73E6" w:rsidP="002C73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73E6">
        <w:rPr>
          <w:sz w:val="28"/>
          <w:szCs w:val="28"/>
        </w:rPr>
        <w:t xml:space="preserve">В сентябрьских платежных документах за ЖКУ, жители домов, находящихся на обслуживании управляющих компаний ООО «Север», ООО «Согласие», ООО «Жильё» и ООО «ПЕРСПЕКТИВА» увидят две новых строки: «холодная вода  для нужд горячего водоснабжения» и «тепловая энергия для подогрева горячей воды». Имя этому изменению — двухкомпонентный тариф на горячую воду. </w:t>
      </w:r>
    </w:p>
    <w:p w:rsidR="002C73E6" w:rsidRPr="002C73E6" w:rsidRDefault="002C73E6" w:rsidP="002C73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73E6">
        <w:rPr>
          <w:sz w:val="28"/>
          <w:szCs w:val="28"/>
        </w:rPr>
        <w:t>В домах, в которых установлен автоматизированный  индивидуальный тепловой пункт (АИТП), приготовление горячей воды происходит в доме. Размер платы потребителя за коммунальную услугу по горячему водоснабжению (при отсутствии централизованного горячего водоснабжения) определяется как сумма 2 составляющих:</w:t>
      </w:r>
    </w:p>
    <w:p w:rsidR="002C73E6" w:rsidRPr="002C73E6" w:rsidRDefault="002C73E6" w:rsidP="002C73E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3E6">
        <w:rPr>
          <w:rFonts w:ascii="Times New Roman" w:hAnsi="Times New Roman" w:cs="Times New Roman"/>
          <w:sz w:val="28"/>
          <w:szCs w:val="28"/>
        </w:rPr>
        <w:t>компонент на холодную воду (цена за куб воды)</w:t>
      </w:r>
    </w:p>
    <w:p w:rsidR="002C73E6" w:rsidRPr="002C73E6" w:rsidRDefault="002C73E6" w:rsidP="002C73E6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3E6">
        <w:rPr>
          <w:rFonts w:ascii="Times New Roman" w:hAnsi="Times New Roman" w:cs="Times New Roman"/>
          <w:sz w:val="28"/>
          <w:szCs w:val="28"/>
        </w:rPr>
        <w:t xml:space="preserve">компонент на тепловую энергию по тарифу (цена за </w:t>
      </w:r>
      <w:proofErr w:type="spellStart"/>
      <w:r w:rsidRPr="002C73E6">
        <w:rPr>
          <w:rFonts w:ascii="Times New Roman" w:hAnsi="Times New Roman" w:cs="Times New Roman"/>
          <w:sz w:val="28"/>
          <w:szCs w:val="28"/>
        </w:rPr>
        <w:t>гигакалорию</w:t>
      </w:r>
      <w:proofErr w:type="spellEnd"/>
      <w:r w:rsidRPr="002C73E6">
        <w:rPr>
          <w:rFonts w:ascii="Times New Roman" w:hAnsi="Times New Roman" w:cs="Times New Roman"/>
          <w:sz w:val="28"/>
          <w:szCs w:val="28"/>
        </w:rPr>
        <w:t>), а также норматив расхода тепловой энергии на подогрев холодной воды (</w:t>
      </w:r>
      <w:proofErr w:type="spellStart"/>
      <w:r w:rsidRPr="002C73E6">
        <w:rPr>
          <w:rFonts w:ascii="Times New Roman" w:hAnsi="Times New Roman" w:cs="Times New Roman"/>
          <w:sz w:val="28"/>
          <w:szCs w:val="28"/>
        </w:rPr>
        <w:t>гигакалория</w:t>
      </w:r>
      <w:proofErr w:type="spellEnd"/>
      <w:r w:rsidRPr="002C73E6">
        <w:rPr>
          <w:rFonts w:ascii="Times New Roman" w:hAnsi="Times New Roman" w:cs="Times New Roman"/>
          <w:sz w:val="28"/>
          <w:szCs w:val="28"/>
        </w:rPr>
        <w:t xml:space="preserve"> на подогрев куба холодной воды).</w:t>
      </w:r>
    </w:p>
    <w:p w:rsidR="002C73E6" w:rsidRPr="00B95347" w:rsidRDefault="002C73E6" w:rsidP="002C73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73E6">
        <w:rPr>
          <w:sz w:val="28"/>
          <w:szCs w:val="28"/>
        </w:rPr>
        <w:t xml:space="preserve">Иными словами, плата за горячую воду, рассчитанная по двухкомпонентному тарифу, состоит из стоимости куба холодной воды, умноженной на потреблённый объем,  и стоимости подогрева (объем воды в кубах, умноженный на цену </w:t>
      </w:r>
      <w:proofErr w:type="spellStart"/>
      <w:r w:rsidRPr="002C73E6">
        <w:rPr>
          <w:sz w:val="28"/>
          <w:szCs w:val="28"/>
        </w:rPr>
        <w:t>гигакалории</w:t>
      </w:r>
      <w:proofErr w:type="spellEnd"/>
      <w:r w:rsidRPr="002C73E6">
        <w:rPr>
          <w:sz w:val="28"/>
          <w:szCs w:val="28"/>
        </w:rPr>
        <w:t xml:space="preserve"> и на норматив расхода </w:t>
      </w:r>
      <w:proofErr w:type="spellStart"/>
      <w:r w:rsidRPr="002C73E6">
        <w:rPr>
          <w:sz w:val="28"/>
          <w:szCs w:val="28"/>
        </w:rPr>
        <w:t>теплоэнергии</w:t>
      </w:r>
      <w:proofErr w:type="spellEnd"/>
      <w:r w:rsidRPr="002C73E6">
        <w:rPr>
          <w:sz w:val="28"/>
          <w:szCs w:val="28"/>
        </w:rPr>
        <w:t>).</w:t>
      </w:r>
    </w:p>
    <w:p w:rsidR="0017472C" w:rsidRDefault="002C73E6" w:rsidP="002C73E6">
      <w:pPr>
        <w:pStyle w:val="a3"/>
        <w:spacing w:before="0" w:beforeAutospacing="0" w:after="0" w:afterAutospacing="0"/>
        <w:ind w:firstLine="720"/>
        <w:jc w:val="both"/>
      </w:pPr>
      <w:r w:rsidRPr="002C73E6">
        <w:rPr>
          <w:sz w:val="28"/>
          <w:szCs w:val="28"/>
        </w:rPr>
        <w:t>Более подробную информацию</w:t>
      </w:r>
      <w:r w:rsidR="00B95347">
        <w:rPr>
          <w:sz w:val="28"/>
          <w:szCs w:val="28"/>
        </w:rPr>
        <w:t xml:space="preserve"> и порядок расчета</w:t>
      </w:r>
      <w:r w:rsidRPr="002C73E6">
        <w:rPr>
          <w:sz w:val="28"/>
          <w:szCs w:val="28"/>
        </w:rPr>
        <w:t xml:space="preserve"> Вы можете узнать на нашем сайте </w:t>
      </w:r>
      <w:r w:rsidRPr="002C73E6">
        <w:rPr>
          <w:sz w:val="28"/>
          <w:szCs w:val="28"/>
          <w:lang w:val="en-US"/>
        </w:rPr>
        <w:t>www</w:t>
      </w:r>
      <w:r w:rsidRPr="002C73E6">
        <w:rPr>
          <w:sz w:val="28"/>
          <w:szCs w:val="28"/>
        </w:rPr>
        <w:t>.</w:t>
      </w:r>
      <w:proofErr w:type="spellStart"/>
      <w:r w:rsidRPr="002C73E6">
        <w:rPr>
          <w:sz w:val="28"/>
          <w:szCs w:val="28"/>
          <w:lang w:val="en-US"/>
        </w:rPr>
        <w:t>erickgl</w:t>
      </w:r>
      <w:proofErr w:type="spellEnd"/>
      <w:r w:rsidRPr="002C73E6">
        <w:rPr>
          <w:sz w:val="28"/>
          <w:szCs w:val="28"/>
        </w:rPr>
        <w:t>.</w:t>
      </w:r>
      <w:proofErr w:type="spellStart"/>
      <w:r w:rsidRPr="002C73E6">
        <w:rPr>
          <w:sz w:val="28"/>
          <w:szCs w:val="28"/>
          <w:lang w:val="en-US"/>
        </w:rPr>
        <w:t>ru</w:t>
      </w:r>
      <w:proofErr w:type="spellEnd"/>
      <w:r w:rsidRPr="002C73E6">
        <w:rPr>
          <w:sz w:val="28"/>
          <w:szCs w:val="28"/>
        </w:rPr>
        <w:t xml:space="preserve"> в разделе  "Новости".</w:t>
      </w:r>
    </w:p>
    <w:sectPr w:rsidR="0017472C" w:rsidSect="005C2725">
      <w:pgSz w:w="11906" w:h="16838"/>
      <w:pgMar w:top="284" w:right="567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54730"/>
    <w:multiLevelType w:val="multilevel"/>
    <w:tmpl w:val="E7F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35B30"/>
    <w:multiLevelType w:val="multilevel"/>
    <w:tmpl w:val="4BC4F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17472C"/>
    <w:rsid w:val="0017472C"/>
    <w:rsid w:val="002C73E6"/>
    <w:rsid w:val="005931A9"/>
    <w:rsid w:val="005C2725"/>
    <w:rsid w:val="006D0540"/>
    <w:rsid w:val="007A03FC"/>
    <w:rsid w:val="00B41403"/>
    <w:rsid w:val="00B95347"/>
    <w:rsid w:val="00D36FA2"/>
    <w:rsid w:val="00DC6625"/>
    <w:rsid w:val="00FA01F0"/>
    <w:rsid w:val="00FA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7472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Основной текст (2)_"/>
    <w:basedOn w:val="a0"/>
    <w:rsid w:val="001747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7472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Курсив"/>
    <w:basedOn w:val="2"/>
    <w:rsid w:val="0017472C"/>
    <w:rPr>
      <w:i/>
      <w:iCs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">
    <w:name w:val="Основной текст (2)"/>
    <w:basedOn w:val="2"/>
    <w:rsid w:val="0017472C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17472C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1747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rsid w:val="002C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3290-4144-4D08-B15A-AF6B27BA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admsh</dc:creator>
  <cp:lastModifiedBy>admsh</cp:lastModifiedBy>
  <cp:revision>6</cp:revision>
  <cp:lastPrinted>2018-09-27T12:03:00Z</cp:lastPrinted>
  <dcterms:created xsi:type="dcterms:W3CDTF">2018-09-27T06:09:00Z</dcterms:created>
  <dcterms:modified xsi:type="dcterms:W3CDTF">2018-09-28T06:55:00Z</dcterms:modified>
</cp:coreProperties>
</file>